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B5C" w:rsidRDefault="00E0025A">
      <w:r w:rsidRPr="00E0025A">
        <w:drawing>
          <wp:inline distT="0" distB="0" distL="0" distR="0">
            <wp:extent cx="8153400" cy="5105400"/>
            <wp:effectExtent l="19050" t="0" r="1905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5A3B5C" w:rsidSect="0091616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0025A"/>
    <w:rsid w:val="00141E0E"/>
    <w:rsid w:val="005A3B5C"/>
    <w:rsid w:val="008108B1"/>
    <w:rsid w:val="00916162"/>
    <w:rsid w:val="0092272C"/>
    <w:rsid w:val="00E0025A"/>
    <w:rsid w:val="00EB1D24"/>
    <w:rsid w:val="00F679A2"/>
    <w:rsid w:val="00FE4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B5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00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2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tx>
        <c:rich>
          <a:bodyPr/>
          <a:lstStyle/>
          <a:p>
            <a:pPr>
              <a:defRPr/>
            </a:pPr>
            <a:r>
              <a:rPr lang="en-US" sz="2000" baseline="0"/>
              <a:t>Community Behavioral Health - Private Disease Management COLLABORATION OUTCOMES</a:t>
            </a:r>
          </a:p>
        </c:rich>
      </c:tx>
      <c:spPr>
        <a:effectLst>
          <a:outerShdw blurRad="50800" dist="38100" dir="2700000" algn="tl" rotWithShape="0">
            <a:schemeClr val="bg1">
              <a:alpha val="40000"/>
            </a:schemeClr>
          </a:outerShdw>
        </a:effectLst>
        <a:scene3d>
          <a:camera prst="orthographicFront"/>
          <a:lightRig rig="threePt" dir="t"/>
        </a:scene3d>
        <a:sp3d>
          <a:bevelT/>
        </a:sp3d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Integrated Primary and Behavioral Health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txPr>
              <a:bodyPr/>
              <a:lstStyle/>
              <a:p>
                <a:pPr>
                  <a:defRPr sz="1200" b="1" i="0" baseline="0">
                    <a:solidFill>
                      <a:srgbClr val="FF0000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Sheet1!$A$2:$A$5</c:f>
              <c:strCache>
                <c:ptCount val="4"/>
                <c:pt idx="0">
                  <c:v>Comp. Diabetes LDL-C</c:v>
                </c:pt>
                <c:pt idx="1">
                  <c:v>Cervical Cancer</c:v>
                </c:pt>
                <c:pt idx="2">
                  <c:v>Colorectal Cancer</c:v>
                </c:pt>
                <c:pt idx="3">
                  <c:v>Medication Persistence</c:v>
                </c:pt>
              </c:strCache>
            </c:strRef>
          </c:cat>
          <c:val>
            <c:numRef>
              <c:f>Sheet1!$B$2:$B$5</c:f>
              <c:numCache>
                <c:formatCode>0.00%</c:formatCode>
                <c:ptCount val="4"/>
                <c:pt idx="0">
                  <c:v>0.85710000000000008</c:v>
                </c:pt>
                <c:pt idx="1">
                  <c:v>0.5</c:v>
                </c:pt>
                <c:pt idx="2">
                  <c:v>0.42110000000000003</c:v>
                </c:pt>
                <c:pt idx="3">
                  <c:v>0.75000000000000011</c:v>
                </c:pt>
              </c:numCache>
            </c:numRef>
          </c:val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General Population</c:v>
                </c:pt>
              </c:strCache>
            </c:strRef>
          </c:tx>
          <c:spPr>
            <a:solidFill>
              <a:schemeClr val="tx2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txPr>
              <a:bodyPr/>
              <a:lstStyle/>
              <a:p>
                <a:pPr>
                  <a:defRPr sz="1200" b="1" baseline="0">
                    <a:solidFill>
                      <a:srgbClr val="FF0000"/>
                    </a:solidFill>
                  </a:defRPr>
                </a:pPr>
                <a:endParaRPr lang="en-US"/>
              </a:p>
            </c:txPr>
            <c:showVal val="1"/>
          </c:dLbls>
          <c:cat>
            <c:strRef>
              <c:f>Sheet1!$A$2:$A$5</c:f>
              <c:strCache>
                <c:ptCount val="4"/>
                <c:pt idx="0">
                  <c:v>Comp. Diabetes LDL-C</c:v>
                </c:pt>
                <c:pt idx="1">
                  <c:v>Cervical Cancer</c:v>
                </c:pt>
                <c:pt idx="2">
                  <c:v>Colorectal Cancer</c:v>
                </c:pt>
                <c:pt idx="3">
                  <c:v>Medication Persistence</c:v>
                </c:pt>
              </c:strCache>
            </c:strRef>
          </c:cat>
          <c:val>
            <c:numRef>
              <c:f>Sheet1!$C$2:$C$5</c:f>
              <c:numCache>
                <c:formatCode>0.00%</c:formatCode>
                <c:ptCount val="4"/>
                <c:pt idx="0">
                  <c:v>0.72340000000000004</c:v>
                </c:pt>
                <c:pt idx="1">
                  <c:v>0.43000000000000005</c:v>
                </c:pt>
                <c:pt idx="2">
                  <c:v>0.3474000000000001</c:v>
                </c:pt>
                <c:pt idx="3">
                  <c:v>0.59519999999999984</c:v>
                </c:pt>
              </c:numCache>
            </c:numRef>
          </c:val>
        </c:ser>
        <c:gapWidth val="46"/>
        <c:axId val="100197888"/>
        <c:axId val="101400576"/>
      </c:barChart>
      <c:catAx>
        <c:axId val="10019788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1600" b="1">
                <a:effectLst>
                  <a:innerShdw blurRad="63500" dist="50800">
                    <a:prstClr val="black">
                      <a:alpha val="50000"/>
                    </a:prstClr>
                  </a:innerShdw>
                </a:effectLst>
              </a:defRPr>
            </a:pPr>
            <a:endParaRPr lang="en-US"/>
          </a:p>
        </c:txPr>
        <c:crossAx val="101400576"/>
        <c:crosses val="autoZero"/>
        <c:auto val="1"/>
        <c:lblAlgn val="ctr"/>
        <c:lblOffset val="100"/>
      </c:catAx>
      <c:valAx>
        <c:axId val="101400576"/>
        <c:scaling>
          <c:orientation val="minMax"/>
          <c:max val="1"/>
        </c:scaling>
        <c:axPos val="l"/>
        <c:majorGridlines/>
        <c:numFmt formatCode="0.00%" sourceLinked="1"/>
        <c:majorTickMark val="none"/>
        <c:tickLblPos val="nextTo"/>
        <c:spPr>
          <a:effectLst>
            <a:innerShdw blurRad="63500" dist="50800">
              <a:schemeClr val="bg1">
                <a:alpha val="50000"/>
              </a:schemeClr>
            </a:innerShdw>
          </a:effectLst>
        </c:spPr>
        <c:txPr>
          <a:bodyPr/>
          <a:lstStyle/>
          <a:p>
            <a:pPr>
              <a:defRPr sz="1400" b="1" baseline="0">
                <a:solidFill>
                  <a:srgbClr val="04217E"/>
                </a:solidFill>
                <a:effectLst>
                  <a:innerShdw blurRad="63500" dist="50800">
                    <a:prstClr val="black">
                      <a:alpha val="50000"/>
                    </a:prstClr>
                  </a:innerShdw>
                </a:effectLst>
              </a:defRPr>
            </a:pPr>
            <a:endParaRPr lang="en-US"/>
          </a:p>
        </c:txPr>
        <c:crossAx val="100197888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400" b="1" baseline="0">
                <a:solidFill>
                  <a:srgbClr val="06299C"/>
                </a:solidFill>
                <a:effectLst>
                  <a:innerShdw blurRad="63500" dist="50800">
                    <a:prstClr val="black">
                      <a:alpha val="50000"/>
                    </a:prstClr>
                  </a:innerShdw>
                </a:effectLst>
              </a:defRPr>
            </a:pPr>
            <a:endParaRPr lang="en-US"/>
          </a:p>
        </c:txPr>
      </c:legendEntry>
      <c:legendEntry>
        <c:idx val="1"/>
        <c:txPr>
          <a:bodyPr/>
          <a:lstStyle/>
          <a:p>
            <a:pPr>
              <a:defRPr sz="1400" b="1" baseline="0">
                <a:solidFill>
                  <a:srgbClr val="06299C"/>
                </a:solidFill>
                <a:effectLst>
                  <a:innerShdw blurRad="63500" dist="50800">
                    <a:prstClr val="black">
                      <a:alpha val="50000"/>
                    </a:prstClr>
                  </a:innerShdw>
                </a:effectLst>
              </a:defRPr>
            </a:pPr>
            <a:endParaRPr lang="en-US"/>
          </a:p>
        </c:txPr>
      </c:legendEntry>
      <c:spPr>
        <a:effectLst>
          <a:innerShdw blurRad="63500" dist="50800">
            <a:schemeClr val="bg1">
              <a:alpha val="50000"/>
            </a:schemeClr>
          </a:innerShdw>
        </a:effectLst>
      </c:spPr>
      <c:txPr>
        <a:bodyPr/>
        <a:lstStyle/>
        <a:p>
          <a:pPr>
            <a:defRPr b="1">
              <a:solidFill>
                <a:srgbClr val="06299C"/>
              </a:solidFill>
              <a:effectLst>
                <a:innerShdw blurRad="63500" dist="50800">
                  <a:prstClr val="black">
                    <a:alpha val="50000"/>
                  </a:prstClr>
                </a:innerShdw>
              </a:effectLst>
            </a:defRPr>
          </a:pPr>
          <a:endParaRPr lang="en-US"/>
        </a:p>
      </c:txPr>
    </c:legend>
    <c:plotVisOnly val="1"/>
  </c:chart>
  <c:txPr>
    <a:bodyPr/>
    <a:lstStyle/>
    <a:p>
      <a:pPr>
        <a:defRPr sz="1800"/>
      </a:pPr>
      <a:endParaRPr lang="en-US"/>
    </a:p>
  </c:tx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cholt</dc:creator>
  <cp:keywords/>
  <dc:description/>
  <cp:lastModifiedBy>cholt</cp:lastModifiedBy>
  <cp:revision>1</cp:revision>
  <dcterms:created xsi:type="dcterms:W3CDTF">2011-03-26T18:28:00Z</dcterms:created>
  <dcterms:modified xsi:type="dcterms:W3CDTF">2011-03-26T18:48:00Z</dcterms:modified>
</cp:coreProperties>
</file>